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1" w:lineRule="exac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spacing w:line="1" w:lineRule="exact"/>
      </w:pPr>
      <w:r/>
      <w:r/>
    </w:p>
    <w:p>
      <w:pPr>
        <w:pStyle w:val="735"/>
        <w:ind w:left="6237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Hlk210135669"/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03.05.2024 № 24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/>
      <w:bookmarkStart w:id="1" w:name="bookmark4"/>
      <w:r>
        <w:rPr>
          <w:rFonts w:ascii="Times New Roman" w:hAnsi="Times New Roman" w:cs="Times New Roman"/>
          <w:b/>
          <w:bCs/>
          <w:sz w:val="32"/>
          <w:szCs w:val="32"/>
        </w:rPr>
        <w:t xml:space="preserve">Политика обработки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персональных данных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ООО 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НОРДАР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ОБЛАСТЬ ПРИМЕНЕНИЯ</w:t>
      </w:r>
      <w:bookmarkEnd w:id="1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организации устанавливает Политику в отношении порядка обработки персональных данных на Сайтах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ООО «Нордар» </w:t>
      </w:r>
      <w:r>
        <w:rPr>
          <w:rFonts w:ascii="Times New Roman" w:hAnsi="Times New Roman" w:cs="Times New Roman"/>
          <w:sz w:val="28"/>
          <w:szCs w:val="28"/>
        </w:rPr>
        <w:t xml:space="preserve">функций оператора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Положения обязательны для применения во всех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ООО «Нордар».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В настоящем стандарте использованы ссылки на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Республики Беларусь «О защите персональных данных» от 07.05.2021 № 99-3.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bookmark8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ТЕРМИНЫ И СОКРАЩЕНИЯ</w:t>
      </w:r>
      <w:bookmarkEnd w:id="2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локирование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рекращение доступа к персональным данным без их удаления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онфиденциальность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бязательное для соблюдения ответственными лицами или иными лицами, получившими доступ к персональным данным, требование не допускать распространения их распространения без согласия субъекта персональных данных или наличия иного законного основания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безличивание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бработка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ператор: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орган, юридическое лицо Республики Бела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усь, иная организация, физическое лицо, в том числе индивидуальный предприниматель (далее, если не определено иное, - физическое лицо), самостоятельно или совместно с иными указанными лицами организующие и (или) осуществляющие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ерсональные данные: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юбая информация, относящаяся к </w:t>
      </w:r>
      <w:r>
        <w:rPr>
          <w:rFonts w:ascii="Times New Roman" w:hAnsi="Times New Roman" w:cs="Times New Roman"/>
          <w:sz w:val="28"/>
          <w:szCs w:val="28"/>
        </w:rPr>
        <w:t xml:space="preserve">идентифицированному физическому лицу или физическому лицу, которое может быть идентифицировано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редоставление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ействия, направленные на ознакомление с персональными данными определенного лица или круга лиц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аспространение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ействия, направленные на ознакомление с персональными данными неопределенного круга лиц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убъект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изическое лицо, в отношении которого осуществляется 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рансграничная передача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ередача персональных данных на территорию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даление персональных данных: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полномоченное лицо: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орган, юридическое лицо Республики Беларусь, иная ор</w:t>
      </w:r>
      <w:r>
        <w:rPr>
          <w:rFonts w:ascii="Times New Roman" w:hAnsi="Times New Roman" w:cs="Times New Roman"/>
          <w:sz w:val="28"/>
          <w:szCs w:val="28"/>
        </w:rPr>
        <w:t xml:space="preserve">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изическое лицо, которое может быть идентифицировано: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изическое лицо, которое может быть прямо или косвенно опре</w:t>
      </w:r>
      <w:r>
        <w:rPr>
          <w:rFonts w:ascii="Times New Roman" w:hAnsi="Times New Roman" w:cs="Times New Roman"/>
          <w:sz w:val="28"/>
          <w:szCs w:val="28"/>
        </w:rPr>
        <w:t xml:space="preserve">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ные, используемые в тексте Политики, термины употребляются в значениях, применяемых в действующем законодательстве.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bookmark1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bookmarkEnd w:id="3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Политики в отношении обработки персональных данных на Сайтах является одной из принимаемых </w:t>
      </w:r>
      <w:r>
        <w:rPr>
          <w:rFonts w:ascii="Times New Roman" w:hAnsi="Times New Roman" w:cs="Times New Roman"/>
          <w:sz w:val="28"/>
          <w:szCs w:val="28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 по защите персональных данных, предусмотренных статьей 17 Закона Республики Беларусь от 7 мая 2021 г. №99-3 «О защите персональных данных».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Настоящая Политика в отношении обработки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разъясняет субъектам персональных данных каким образом и для каких целей их персональные данные собираются,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иным образом обрабатываются, а также определяет имеющиеся в связи с этим у субъектов персональных данных права и механизм их реализации.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не применяется к обработке персональных данных в процессе </w:t>
      </w:r>
      <w:r>
        <w:rPr>
          <w:rFonts w:ascii="Times New Roman" w:hAnsi="Times New Roman" w:cs="Times New Roman"/>
          <w:sz w:val="28"/>
          <w:szCs w:val="28"/>
        </w:rPr>
        <w:t xml:space="preserve">трудовой деятельности и при осуществлении административных процедур (в отношении работников и бывших работников), при видеонаблюдении, а также при обработке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cookie</w:t>
      </w:r>
      <w:r>
        <w:rPr>
          <w:rFonts w:ascii="Times New Roman" w:hAnsi="Times New Roman" w:cs="Times New Roman"/>
          <w:sz w:val="28"/>
          <w:szCs w:val="28"/>
        </w:rPr>
        <w:t xml:space="preserve">-файлов на Сайт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 xml:space="preserve">Нордар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обработки и защиты персональных данных разработана с учетом требований Конституции Республики Беларусь, в соответствии с Законом Республики Беларусь от 07.05.2021 №99-3 «О защите персональных данных», иным законодательством Республики Беларусь.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При обработке и защите персональных данных ответственные работники организации руководствуются действующими законодательными актами Республики Беларусь, настоящей Политикой, иными локальными актами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Настоящая Политика определяет концепцию организации в отношении обработки и защиты персональных данных субъектов.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по адресу: </w:t>
      </w:r>
      <w:r>
        <w:rPr>
          <w:rFonts w:ascii="Times New Roman" w:hAnsi="Times New Roman" w:cs="Times New Roman"/>
          <w:sz w:val="28"/>
          <w:szCs w:val="28"/>
        </w:rPr>
        <w:t xml:space="preserve">222511</w:t>
      </w:r>
      <w:r>
        <w:rPr>
          <w:rFonts w:ascii="Times New Roman" w:hAnsi="Times New Roman" w:cs="Times New Roman"/>
          <w:sz w:val="28"/>
          <w:szCs w:val="28"/>
        </w:rPr>
        <w:t xml:space="preserve"> Минская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Борисов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</w:t>
      </w:r>
      <w:r>
        <w:rPr>
          <w:rFonts w:ascii="Times New Roman" w:hAnsi="Times New Roman" w:cs="Times New Roman"/>
          <w:sz w:val="28"/>
          <w:szCs w:val="28"/>
        </w:rPr>
        <w:t xml:space="preserve">Строителей</w:t>
      </w:r>
      <w:r>
        <w:rPr>
          <w:rFonts w:ascii="Times New Roman" w:hAnsi="Times New Roman" w:cs="Times New Roman"/>
          <w:sz w:val="28"/>
          <w:szCs w:val="28"/>
        </w:rPr>
        <w:t xml:space="preserve">, д.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главный производственный корпус</w:t>
      </w:r>
      <w:r>
        <w:rPr>
          <w:rFonts w:ascii="Times New Roman" w:hAnsi="Times New Roman" w:cs="Times New Roman"/>
          <w:sz w:val="28"/>
          <w:szCs w:val="28"/>
        </w:rPr>
        <w:t xml:space="preserve">, и является Оператором, осуществляющим обработку персональных данных. Почтовый адрес Оператора: </w:t>
      </w:r>
      <w:r>
        <w:rPr>
          <w:rFonts w:ascii="Times New Roman" w:hAnsi="Times New Roman" w:cs="Times New Roman"/>
          <w:sz w:val="28"/>
          <w:szCs w:val="28"/>
        </w:rPr>
        <w:t xml:space="preserve">220112</w:t>
      </w:r>
      <w:r>
        <w:rPr>
          <w:rFonts w:ascii="Times New Roman" w:hAnsi="Times New Roman" w:cs="Times New Roman"/>
          <w:sz w:val="28"/>
          <w:szCs w:val="28"/>
        </w:rPr>
        <w:t xml:space="preserve">, г. Минск, </w:t>
      </w:r>
      <w:r>
        <w:rPr>
          <w:rFonts w:ascii="Times New Roman" w:hAnsi="Times New Roman" w:cs="Times New Roman"/>
          <w:sz w:val="28"/>
          <w:szCs w:val="28"/>
        </w:rPr>
        <w:t xml:space="preserve">ул.</w:t>
      </w:r>
      <w:r>
        <w:rPr>
          <w:rFonts w:ascii="Times New Roman" w:hAnsi="Times New Roman" w:cs="Times New Roman"/>
          <w:sz w:val="28"/>
          <w:szCs w:val="28"/>
        </w:rPr>
        <w:t xml:space="preserve">Я.Лучины</w:t>
      </w:r>
      <w:r>
        <w:rPr>
          <w:rFonts w:ascii="Times New Roman" w:hAnsi="Times New Roman" w:cs="Times New Roman"/>
          <w:sz w:val="28"/>
          <w:szCs w:val="28"/>
        </w:rPr>
        <w:t xml:space="preserve">, д.</w:t>
      </w:r>
      <w:r>
        <w:rPr>
          <w:rFonts w:ascii="Times New Roman" w:hAnsi="Times New Roman" w:cs="Times New Roman"/>
          <w:sz w:val="28"/>
          <w:szCs w:val="28"/>
        </w:rPr>
        <w:t xml:space="preserve">5, этаж 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tooltip="mailto:info@nordar.by" w:history="1">
        <w:r>
          <w:rPr>
            <w:rStyle w:val="730"/>
            <w:rFonts w:ascii="Times New Roman" w:hAnsi="Times New Roman" w:cs="Times New Roman"/>
            <w:sz w:val="28"/>
            <w:szCs w:val="28"/>
          </w:rPr>
          <w:t xml:space="preserve">info@nordar.by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телефон +375 17</w:t>
      </w:r>
      <w:r>
        <w:rPr>
          <w:rFonts w:ascii="Times New Roman" w:hAnsi="Times New Roman" w:cs="Times New Roman"/>
          <w:sz w:val="28"/>
          <w:szCs w:val="28"/>
        </w:rPr>
        <w:t xml:space="preserve"> 358 94 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 xml:space="preserve">Настоящая Политика действует в отношении персональных данных, об</w:t>
      </w:r>
      <w:r>
        <w:rPr>
          <w:rFonts w:ascii="Times New Roman" w:hAnsi="Times New Roman" w:cs="Times New Roman"/>
          <w:sz w:val="28"/>
          <w:szCs w:val="28"/>
        </w:rPr>
        <w:t xml:space="preserve">рабатываемых Оператором, которые могут быть получены: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заполнения личных данных</w:t>
      </w:r>
      <w:r>
        <w:rPr>
          <w:rFonts w:ascii="Times New Roman" w:hAnsi="Times New Roman" w:cs="Times New Roman"/>
          <w:sz w:val="28"/>
          <w:szCs w:val="28"/>
        </w:rPr>
        <w:t xml:space="preserve"> на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в разделе «Получить консультацию у специалиста»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tooltip="https://nordar.by/contacts/#contact-form" w:anchor="contact-form" w:history="1">
        <w:r>
          <w:rPr>
            <w:rStyle w:val="730"/>
            <w:rFonts w:ascii="Times New Roman" w:hAnsi="Times New Roman" w:cs="Times New Roman"/>
            <w:sz w:val="28"/>
            <w:szCs w:val="28"/>
          </w:rPr>
          <w:t xml:space="preserve">https://nordar.by/contacts/#contact-form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телефонного звонка Оператору (в ходе телефонного разговора);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путем направления субъектом персональных данных письменных анкет (резюме) соискателей (кандидатов) на трудоустройство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mailto:hr@nordar.by" w:history="1">
        <w:r>
          <w:rPr>
            <w:rStyle w:val="730"/>
            <w:rFonts w:ascii="Times New Roman" w:hAnsi="Times New Roman" w:cs="Times New Roman"/>
            <w:sz w:val="28"/>
            <w:szCs w:val="28"/>
            <w:lang w:val="en-US"/>
          </w:rPr>
          <w:t xml:space="preserve">hr</w:t>
        </w:r>
        <w:r>
          <w:rPr>
            <w:rStyle w:val="730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730"/>
            <w:rFonts w:ascii="Times New Roman" w:hAnsi="Times New Roman" w:cs="Times New Roman"/>
            <w:sz w:val="28"/>
            <w:szCs w:val="28"/>
            <w:lang w:val="en-US"/>
          </w:rPr>
          <w:t xml:space="preserve">nordar</w:t>
        </w:r>
        <w:r>
          <w:rPr>
            <w:rStyle w:val="730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30"/>
            <w:rFonts w:ascii="Times New Roman" w:hAnsi="Times New Roman" w:cs="Times New Roman"/>
            <w:sz w:val="28"/>
            <w:szCs w:val="28"/>
            <w:lang w:val="en-US"/>
          </w:rPr>
          <w:t xml:space="preserve">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субъектов персональных данных, предоставивших Оператору персо</w:t>
      </w:r>
      <w:r>
        <w:rPr>
          <w:rFonts w:ascii="Times New Roman" w:hAnsi="Times New Roman" w:cs="Times New Roman"/>
          <w:sz w:val="28"/>
          <w:szCs w:val="28"/>
        </w:rPr>
        <w:t xml:space="preserve">нальные данные путем направления письменных (в том числе внесенных в книгу замечаний и предложений) и электронных обращений.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 xml:space="preserve">Сбор, обработка и хранение персональных данных основаны на принци</w:t>
      </w:r>
      <w:r>
        <w:rPr>
          <w:rFonts w:ascii="Times New Roman" w:hAnsi="Times New Roman" w:cs="Times New Roman"/>
          <w:sz w:val="28"/>
          <w:szCs w:val="28"/>
        </w:rPr>
        <w:t xml:space="preserve">пах обеспечения защиты прав и свобод человека и гражданина, в том числе защиты прав на неприкосновенность частной жизни, личную и семейную тайну.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 xml:space="preserve">Настоящая политика является общедоступной и размещается в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мационной сети Интернет на Сайтах Оператора.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sz w:val="28"/>
          <w:szCs w:val="28"/>
        </w:rPr>
        <w:t xml:space="preserve">Настоящая Политика действует с момента ее утверждения.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ПОРЯДОК И УСЛОВИЯ ОБРАБОТКИ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с согласия субъектов персональных данных, а также на иных правовых основаниях, предусмотренных законодательством Республики Беларусь.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 как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средств ав</w:t>
      </w:r>
      <w:r>
        <w:rPr>
          <w:rFonts w:ascii="Times New Roman" w:hAnsi="Times New Roman" w:cs="Times New Roman"/>
          <w:sz w:val="28"/>
          <w:szCs w:val="28"/>
        </w:rPr>
        <w:t xml:space="preserve">томатизации (в том числе в информационных системах и ресурсах), так и без использования таких средств, если при этом обеспечиваются поиск персональных данных и (или) доступ к ним по определенным критериям (картотеки, списки, базы данных, журналы и другое).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Оператор устана</w:t>
      </w:r>
      <w:r>
        <w:rPr>
          <w:rFonts w:ascii="Times New Roman" w:hAnsi="Times New Roman" w:cs="Times New Roman"/>
          <w:sz w:val="28"/>
          <w:szCs w:val="28"/>
        </w:rPr>
        <w:t xml:space="preserve">вливает цели обработки персональных данных, категории субъектов персональных данных, чьи персональные данные подвергаются обработке, перечень обрабатываемых персональных данных, правовые основания обработки персональных данных и сроки их хранения согласно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Приложению №1, </w:t>
      </w:r>
      <w:r>
        <w:rPr>
          <w:rFonts w:ascii="Times New Roman" w:hAnsi="Times New Roman" w:cs="Times New Roman"/>
          <w:sz w:val="28"/>
          <w:szCs w:val="28"/>
        </w:rPr>
        <w:t xml:space="preserve">которое является неотъемлемой частью настоящей Политики.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Предоставляя свое согласие на обработку персональных данных Оператору су</w:t>
      </w:r>
      <w:r>
        <w:rPr>
          <w:rFonts w:ascii="Times New Roman" w:hAnsi="Times New Roman" w:cs="Times New Roman"/>
          <w:sz w:val="28"/>
          <w:szCs w:val="28"/>
        </w:rPr>
        <w:t xml:space="preserve">бъекты персональных данных соглашаются на совершение Оператором в соответствии с настоящей Политикой следующих действий с персональными данными как с использованием средств автоматизации, так и без использования: сбор, систематизацию, хранение, изменение,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обезличивание, блокирование,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удаление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согласия по одной или нескольким целям обработки персональных данных, а также отзыв ранее предоставленного согласия делает невозможным обработку Оператором персональ</w:t>
      </w:r>
      <w:r>
        <w:rPr>
          <w:rFonts w:ascii="Times New Roman" w:hAnsi="Times New Roman" w:cs="Times New Roman"/>
          <w:sz w:val="28"/>
          <w:szCs w:val="28"/>
        </w:rPr>
        <w:t xml:space="preserve">ных данных по соответствующим целям, и, как следствие, влечет невозможность оказания субъекту персональных данных услуг, соответствующих целям такой обработки, оказание которых предполагает обладание Оператором определенными персональными данными субъекта.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Оператор ограничивает обработку персональных данных достижением конкретных, заранее заявленных законных целей.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носит прозрачный характер. Субъекту персональных данных, в случаях предусмотренных Законом, предоставляется соответствующая информация, касающаяся обработки его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 xml:space="preserve">Оператор принимает меры по обеспечению достоверности обрабатываемых им персональных данных, при необходимости обновляет 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дополнительной информацией о порядке обработки персональных данных почтовыми сервисами можно ознакомиться на официальных сайтах компаний, владеющих такими сервисами.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Трансграничная передача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Оператором </w:t>
      </w:r>
      <w:r>
        <w:rPr>
          <w:rFonts w:ascii="Times New Roman" w:hAnsi="Times New Roman" w:cs="Times New Roman"/>
          <w:sz w:val="28"/>
          <w:szCs w:val="28"/>
        </w:rPr>
        <w:t xml:space="preserve">не осуществляется.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хранения документов, образующихся в процессе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Оператора, в которых содержатся персональные данные субъектов, установлен постановлением Министерства юстиции Республики Беларусь от 24.05.2012 № 140 «О перечне типовых документов».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утраты или несанкционированного разглашения (распространения) персональных данных Оператор информирует субъекта персональных данных о произошедшей утрате или несанкционированном разглашении (распространении)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в соответствии с Законом принимает необходимые правовые, организационные и технические меры по обеспечен</w:t>
      </w:r>
      <w:r>
        <w:rPr>
          <w:rFonts w:ascii="Times New Roman" w:hAnsi="Times New Roman" w:cs="Times New Roman"/>
          <w:sz w:val="28"/>
          <w:szCs w:val="28"/>
        </w:rPr>
        <w:t xml:space="preserve">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СПОСОБЫ ПОЛУЧЕНИЯ СОГЛАСИЯ СУБЪЕКТА ПЕРСОНАЛЬНЫХ ДАННЫХ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субъекта персональных данных может быть получено Оператором в письменной форме, в виде электронного документа или в электронной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данные, предоставленные Пользователем через форму обратной связи (имя, адрес электронной почты, номер телефона, текст сообщения), обрабатываются исключительно в целях рассмотрения обращения и предоставления ответа (консультации).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Отправка формы является выражением согласия Пользователя на обработку его персональных данных для указанной цели.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4" w:name="bookmark12"/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ПРАВА СУБЪЕКТА ПЕРСОНАЛЬНЫХ ДАННЫХ И 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РЕАЛИЗАЦИИ</w:t>
      </w:r>
      <w:bookmarkEnd w:id="4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ind w:firstLine="709"/>
        <w:jc w:val="both"/>
      </w:pPr>
      <w:r/>
      <w:bookmarkStart w:id="5" w:name="bookmark14"/>
      <w:r>
        <w:t xml:space="preserve">6.1. </w:t>
      </w:r>
      <w:r>
        <w:t xml:space="preserve">Субъект персональных данных имеет право:</w:t>
      </w:r>
      <w:r/>
    </w:p>
    <w:p>
      <w:pPr>
        <w:pStyle w:val="721"/>
        <w:ind w:firstLine="709"/>
        <w:jc w:val="both"/>
        <w:tabs>
          <w:tab w:val="left" w:pos="1372" w:leader="none"/>
        </w:tabs>
      </w:pPr>
      <w:r>
        <w:t xml:space="preserve">- </w:t>
      </w:r>
      <w:r>
        <w:t xml:space="preserve">на отзыв своего согласия, если для обработки персональных данных Общество обращалось к субъекту персональных данных за получением согласия;</w:t>
      </w:r>
      <w:r/>
    </w:p>
    <w:p>
      <w:pPr>
        <w:pStyle w:val="721"/>
        <w:ind w:firstLine="709"/>
        <w:jc w:val="both"/>
        <w:tabs>
          <w:tab w:val="left" w:pos="1372" w:leader="none"/>
        </w:tabs>
      </w:pPr>
      <w:r>
        <w:t xml:space="preserve">- </w:t>
      </w:r>
      <w:r>
        <w:t xml:space="preserve">на получение информации, касающейся обработки своих персональных данных Обществом;</w:t>
      </w:r>
      <w:r/>
    </w:p>
    <w:p>
      <w:pPr>
        <w:pStyle w:val="721"/>
        <w:ind w:firstLine="709"/>
        <w:jc w:val="both"/>
        <w:tabs>
          <w:tab w:val="left" w:pos="1376" w:leader="none"/>
        </w:tabs>
      </w:pPr>
      <w:r>
        <w:t xml:space="preserve">- </w:t>
      </w:r>
      <w:r>
        <w:t xml:space="preserve">требовать от Общества внесения изменений в свои персональные данн</w:t>
      </w:r>
      <w:r>
        <w:t xml:space="preserve">ые в случае, если персональные данные являются неполными, устаревшими или неточными. Для того, чтобы внести изменения в персональные данные, субъекту необходимо к заявлению приложить документ, который подтвердит необходимость изменения персональных данных;</w:t>
      </w:r>
      <w:r/>
    </w:p>
    <w:p>
      <w:pPr>
        <w:pStyle w:val="721"/>
        <w:ind w:firstLine="709"/>
        <w:jc w:val="both"/>
        <w:tabs>
          <w:tab w:val="left" w:pos="1376" w:leader="none"/>
        </w:tabs>
      </w:pPr>
      <w:r>
        <w:t xml:space="preserve">- </w:t>
      </w:r>
      <w:r>
        <w:t xml:space="preserve">на получение от Общества информации о предоставлении своих персональных данных, обрабатываемых Обществом, третьим лицам один раз в календарный год бесплатно, если иное не предусмотрено Законом и иными законодательными актами;</w:t>
      </w:r>
      <w:r/>
    </w:p>
    <w:p>
      <w:pPr>
        <w:pStyle w:val="721"/>
        <w:ind w:firstLine="709"/>
        <w:jc w:val="both"/>
        <w:tabs>
          <w:tab w:val="left" w:pos="1376" w:leader="none"/>
        </w:tabs>
      </w:pPr>
      <w:r>
        <w:t xml:space="preserve">- </w:t>
      </w:r>
      <w:r>
        <w:t xml:space="preserve">требовать от Общества бесплатного прекращения обработки своих персональных данных;</w:t>
      </w:r>
      <w:r/>
    </w:p>
    <w:p>
      <w:pPr>
        <w:pStyle w:val="721"/>
        <w:ind w:firstLine="709"/>
        <w:jc w:val="both"/>
        <w:tabs>
          <w:tab w:val="left" w:pos="1372" w:leader="none"/>
        </w:tabs>
      </w:pPr>
      <w:r>
        <w:t xml:space="preserve">- </w:t>
      </w:r>
      <w:r>
        <w:t xml:space="preserve">на обжалование действий (бездействия) и решений Общества, нарушающих его права при обработке персональных данных, в порядке, установленном законодательством.</w:t>
      </w:r>
      <w:r/>
    </w:p>
    <w:p>
      <w:pPr>
        <w:pStyle w:val="721"/>
        <w:ind w:firstLine="709"/>
        <w:jc w:val="both"/>
      </w:pPr>
      <w:r>
        <w:t xml:space="preserve">6.2. </w:t>
      </w:r>
      <w:r>
        <w:t xml:space="preserve">Для реализации своих прав, связанных с обработкой персональных данных Обществом, субъект персональных данных подает в Общество заявление в письменной форме по почтовому адресу: 2200</w:t>
      </w:r>
      <w:r>
        <w:t xml:space="preserve">1</w:t>
      </w:r>
      <w:r>
        <w:t xml:space="preserve">7, г. Минск, </w:t>
      </w:r>
      <w:r>
        <w:t xml:space="preserve">ул.</w:t>
      </w:r>
      <w:r>
        <w:t xml:space="preserve">Я.Лучины</w:t>
      </w:r>
      <w:r>
        <w:t xml:space="preserve">, </w:t>
      </w:r>
      <w:r>
        <w:t xml:space="preserve">5, 6 этаж</w:t>
      </w:r>
      <w:r>
        <w:t xml:space="preserve">.</w:t>
      </w:r>
      <w:r/>
    </w:p>
    <w:p>
      <w:pPr>
        <w:pStyle w:val="721"/>
        <w:ind w:firstLine="709"/>
        <w:jc w:val="both"/>
      </w:pPr>
      <w:r>
        <w:t xml:space="preserve">6.2.1. </w:t>
      </w:r>
      <w:r>
        <w:t xml:space="preserve">Такое заявление должно содержать:</w:t>
      </w:r>
      <w:r/>
    </w:p>
    <w:p>
      <w:pPr>
        <w:pStyle w:val="721"/>
        <w:ind w:firstLine="709"/>
        <w:jc w:val="both"/>
      </w:pPr>
      <w:r>
        <w:t xml:space="preserve">- </w:t>
      </w:r>
      <w:r>
        <w:t xml:space="preserve">фамилию, собственное имя, отчество (если таковое имеется) субъекта персональных данных, адрес его места жительства (места пребывания);</w:t>
      </w:r>
      <w:r/>
    </w:p>
    <w:p>
      <w:pPr>
        <w:pStyle w:val="721"/>
        <w:ind w:firstLine="709"/>
        <w:jc w:val="both"/>
      </w:pPr>
      <w:r>
        <w:t xml:space="preserve">- </w:t>
      </w:r>
      <w:r>
        <w:t xml:space="preserve">дату рождения субъекта персональных данных;</w:t>
      </w:r>
      <w:r/>
    </w:p>
    <w:p>
      <w:pPr>
        <w:pStyle w:val="721"/>
        <w:ind w:firstLine="709"/>
        <w:jc w:val="both"/>
      </w:pPr>
      <w:r>
        <w:t xml:space="preserve">- </w:t>
      </w:r>
      <w:r>
        <w:t xml:space="preserve">изложение сути требований субъекта персональных данных;</w:t>
      </w:r>
      <w:r/>
    </w:p>
    <w:p>
      <w:pPr>
        <w:pStyle w:val="721"/>
        <w:ind w:firstLine="709"/>
        <w:jc w:val="both"/>
      </w:pPr>
      <w:r>
        <w:t xml:space="preserve">- </w:t>
      </w:r>
      <w:r>
        <w:t xml:space="preserve">идентификационный номер субъекта персональных данных, при отсутствии такого номера - номер</w:t>
      </w:r>
      <w:r>
        <w:t xml:space="preserve">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  <w:r/>
    </w:p>
    <w:p>
      <w:pPr>
        <w:pStyle w:val="721"/>
        <w:ind w:firstLine="709"/>
        <w:jc w:val="both"/>
      </w:pPr>
      <w:r>
        <w:t xml:space="preserve">- </w:t>
      </w:r>
      <w:r>
        <w:t xml:space="preserve"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  <w:r/>
    </w:p>
    <w:p>
      <w:pPr>
        <w:pStyle w:val="721"/>
        <w:ind w:firstLine="709"/>
        <w:jc w:val="both"/>
      </w:pPr>
      <w:r>
        <w:t xml:space="preserve">6.2.2. </w:t>
      </w:r>
      <w:r>
        <w:t xml:space="preserve">Общество не рассматривает заявления субъектов персональных данных, поступившие в его адрес иными способами (телефон</w:t>
      </w:r>
      <w:r>
        <w:t xml:space="preserve">, факс</w:t>
      </w:r>
      <w:r>
        <w:t xml:space="preserve"> и т.п). </w:t>
      </w:r>
      <w:r/>
    </w:p>
    <w:p>
      <w:pPr>
        <w:pStyle w:val="721"/>
        <w:ind w:firstLine="709"/>
        <w:jc w:val="both"/>
      </w:pPr>
      <w:r>
        <w:t xml:space="preserve">6.3.</w:t>
      </w:r>
      <w:r>
        <w:t xml:space="preserve"> За содействием в реализац</w:t>
      </w:r>
      <w:r>
        <w:t xml:space="preserve">ии прав, связанных с обработкой персональных данных Обществом, субъект персональных данных может обратиться к лицу, ответственному за осуществление внутреннего контроля за обработкой персональных данных в Обществе, направив сообщение на электронный адрес: </w:t>
      </w:r>
      <w:r>
        <w:rPr>
          <w:lang w:val="en-US"/>
        </w:rPr>
        <w:t xml:space="preserve">inbox</w:t>
      </w:r>
      <w:r>
        <w:t xml:space="preserve">@</w:t>
      </w:r>
      <w:r>
        <w:rPr>
          <w:lang w:val="en-US"/>
        </w:rPr>
        <w:t xml:space="preserve">nordar</w:t>
      </w:r>
      <w:r>
        <w:t xml:space="preserve">.</w:t>
      </w:r>
      <w:r>
        <w:t xml:space="preserve">by</w:t>
      </w:r>
      <w:r>
        <w:t xml:space="preserve">.</w:t>
      </w:r>
      <w:r/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ЗАКЛЮЧИТЕЛЬНЫЕ ПОЛОЖЕНИЯ</w:t>
      </w:r>
      <w:bookmarkEnd w:id="5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Оператор вправе по своем усмотрению в одностороннем порядке изменить и (или) дополнить условия настоящей Политики без предварительного уведомления субъектов персональных данных посредством размещения на Сайтах Оператора новой редакции Политики.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Новая редакция Политики вступает в силу с момента ее размещения на Сайте Оператора, если иное не предусмотрено новой Политикой.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 xml:space="preserve">Вопросы обработки персональных данных, которые не отражены в настоящей Политике, регулируются законодательством Республики Беларусь.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continuous"/>
          <w:pgSz w:w="11900" w:h="16840" w:orient="portrait"/>
          <w:pgMar w:top="993" w:right="850" w:bottom="1134" w:left="1701" w:header="284" w:footer="3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1" w:lineRule="exact"/>
      </w:pPr>
      <w:r/>
      <w:r/>
    </w:p>
    <w:p>
      <w:pPr>
        <w:pStyle w:val="72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pStyle w:val="72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политике в отношении обработки персональных данных</w:t>
      </w:r>
      <w:r>
        <w:rPr>
          <w:sz w:val="28"/>
          <w:szCs w:val="28"/>
        </w:rPr>
      </w:r>
    </w:p>
    <w:p>
      <w:pPr>
        <w:pStyle w:val="727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Цели, объем, правовые основания и сроки обработки персональных данных Обществом.</w:t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65"/>
        <w:gridCol w:w="3682"/>
        <w:gridCol w:w="3547"/>
        <w:gridCol w:w="3121"/>
      </w:tblGrid>
      <w:tr>
        <w:tblPrEx/>
        <w:trPr>
          <w:trHeight w:val="9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Цели обработки персональных данных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665" w:type="dxa"/>
            <w:textDirection w:val="lrTb"/>
            <w:noWrap w:val="false"/>
          </w:tcPr>
          <w:p>
            <w:pPr>
              <w:pStyle w:val="725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Категории субъектов персональных данных, чьи данные подвергаются обработке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682" w:type="dxa"/>
            <w:textDirection w:val="lrTb"/>
            <w:noWrap w:val="false"/>
          </w:tcPr>
          <w:p>
            <w:pPr>
              <w:pStyle w:val="725"/>
              <w:ind w:firstLine="2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Перечень обрабатываемых персональных данных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547" w:type="dxa"/>
            <w:textDirection w:val="lrTb"/>
            <w:noWrap w:val="false"/>
          </w:tcPr>
          <w:p>
            <w:pPr>
              <w:pStyle w:val="725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Правовые основания обработки персональных данных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pStyle w:val="725"/>
              <w:ind w:firstLine="2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Срок хранения персональных данных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98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8" w:right="165" w:firstLine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обращений, в том числе внесенных в книгу замечаний и предложений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65" w:type="dxa"/>
            <w:textDirection w:val="lrTb"/>
            <w:noWrap w:val="false"/>
          </w:tcPr>
          <w:p>
            <w:pPr>
              <w:pStyle w:val="725"/>
              <w:ind w:firstLine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Лица, направившие обращение 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firstLine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firstLine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Иные лица, чьи персональные данные указаны в обращении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2" w:type="dxa"/>
            <w:textDirection w:val="lrTb"/>
            <w:noWrap w:val="false"/>
          </w:tcPr>
          <w:p>
            <w:pPr>
              <w:pStyle w:val="725"/>
              <w:ind w:left="97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7" w:type="dxa"/>
            <w:textDirection w:val="lrTb"/>
            <w:noWrap w:val="false"/>
          </w:tcPr>
          <w:p>
            <w:pPr>
              <w:pStyle w:val="725"/>
              <w:ind w:left="109" w:right="165" w:firstLine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(</w:t>
            </w:r>
            <w:hyperlink r:id="rId13" w:tooltip="Закон  от 07.05.2021 № 99-З О защите персональных данных" w:anchor="a104" w:history="1">
              <w:r>
                <w:rPr>
                  <w:rStyle w:val="730"/>
                  <w:sz w:val="18"/>
                  <w:szCs w:val="18"/>
                </w:rPr>
                <w:t xml:space="preserve">абзац 20</w:t>
              </w:r>
            </w:hyperlink>
            <w:r>
              <w:rPr>
                <w:sz w:val="18"/>
                <w:szCs w:val="18"/>
              </w:rPr>
              <w:t xml:space="preserve"> статьи 6 и </w:t>
            </w:r>
            <w:hyperlink r:id="rId14" w:tooltip="Закон  от 07.05.2021 № 99-З О защите персональных данных" w:anchor="a150" w:history="1">
              <w:r>
                <w:rPr>
                  <w:rStyle w:val="730"/>
                  <w:sz w:val="18"/>
                  <w:szCs w:val="18"/>
                </w:rPr>
                <w:t xml:space="preserve">абзац </w:t>
              </w:r>
            </w:hyperlink>
            <w:r>
              <w:rPr>
                <w:sz w:val="18"/>
                <w:szCs w:val="18"/>
              </w:rPr>
              <w:t xml:space="preserve">16 пункта 2 статьи 8 Закона, </w:t>
            </w:r>
            <w:hyperlink r:id="rId15" w:tooltip=" В статью внесены изменения." w:anchor="a70" w:history="1">
              <w:r>
                <w:rPr>
                  <w:rStyle w:val="730"/>
                  <w:sz w:val="18"/>
                  <w:szCs w:val="18"/>
                </w:rPr>
                <w:t xml:space="preserve">пункт 1</w:t>
              </w:r>
            </w:hyperlink>
            <w:r>
              <w:rPr>
                <w:sz w:val="18"/>
                <w:szCs w:val="18"/>
              </w:rPr>
              <w:t xml:space="preserve"> статьи 3 Закона Республики Беларусь «Об обращениях граждан и юридических лиц»).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pStyle w:val="725"/>
              <w:ind w:left="103" w:right="195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лет с даты последнего обращения; 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03" w:right="195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03" w:right="195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лет после окончания ведения книги замечаний и предложений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38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8" w:right="165" w:firstLine="141"/>
              <w:tabs>
                <w:tab w:val="left" w:pos="184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резюме (анкеты) с последующей связью с кандидатом для приглашения на собеседование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5" w:type="dxa"/>
            <w:textDirection w:val="lrTb"/>
            <w:noWrap w:val="false"/>
          </w:tcPr>
          <w:p>
            <w:pPr>
              <w:pStyle w:val="725"/>
              <w:ind w:firstLine="246"/>
              <w:tabs>
                <w:tab w:val="left" w:pos="237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Соискатели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трудоустройство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2" w:type="dxa"/>
            <w:textDirection w:val="lrTb"/>
            <w:noWrap w:val="false"/>
          </w:tcPr>
          <w:p>
            <w:pPr>
              <w:pStyle w:val="725"/>
              <w:ind w:left="97"/>
              <w:tabs>
                <w:tab w:val="left" w:pos="20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Фамилия, имя, отчество (если таковое имеется);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Возраст;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97"/>
              <w:tabs>
                <w:tab w:val="left" w:pos="20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Контактный номер телефона;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97"/>
              <w:tabs>
                <w:tab w:val="left" w:pos="20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Сведения об образовании;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97"/>
              <w:tabs>
                <w:tab w:val="left" w:pos="20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Сведения о трудовой деятельности.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97"/>
              <w:tabs>
                <w:tab w:val="left" w:pos="20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Собственноручная подпись.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7" w:type="dxa"/>
            <w:textDirection w:val="lrTb"/>
            <w:noWrap w:val="false"/>
          </w:tcPr>
          <w:p>
            <w:pPr>
              <w:pStyle w:val="725"/>
              <w:ind w:left="109" w:right="165" w:firstLine="141"/>
              <w:jc w:val="both"/>
              <w:spacing w:after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Согласие на обработку персональных данных (пункт 3 статьи 4 Закона) - для резюме (анкеты), направленных на электронную почту Общества (и) или рабочую электронную почту менеджера по персоналу.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09" w:right="165" w:firstLine="141"/>
              <w:jc w:val="both"/>
              <w:spacing w:after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16 статьи 6 Закона - в случае предоставления резюме (анкеты) лично кандидатом.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09" w:right="165" w:firstLine="141"/>
              <w:jc w:val="both"/>
              <w:tabs>
                <w:tab w:val="left" w:pos="194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- для резюме (анкет), полученных с использованием общедоступных информационных ресурсов, например, </w:t>
            </w:r>
            <w:r>
              <w:rPr>
                <w:sz w:val="18"/>
                <w:szCs w:val="18"/>
                <w:lang w:val="en-US"/>
              </w:rPr>
              <w:t xml:space="preserve">Rabota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  <w:lang w:val="en-US"/>
              </w:rPr>
              <w:t xml:space="preserve">by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 xml:space="preserve">Pr</w:t>
            </w:r>
            <w:r>
              <w:rPr>
                <w:sz w:val="18"/>
                <w:szCs w:val="18"/>
              </w:rPr>
              <w:t xml:space="preserve">аса.</w:t>
            </w:r>
            <w:r>
              <w:rPr>
                <w:sz w:val="18"/>
                <w:szCs w:val="18"/>
                <w:lang w:val="en-US"/>
              </w:rPr>
              <w:t xml:space="preserve">b</w:t>
            </w:r>
            <w:r>
              <w:rPr>
                <w:sz w:val="18"/>
                <w:szCs w:val="18"/>
              </w:rPr>
              <w:t xml:space="preserve">у.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pStyle w:val="725"/>
              <w:ind w:left="103" w:right="195" w:firstLine="284"/>
              <w:spacing w:after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непринятия на работу кандидата после проведения собеседования - 1 год.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03" w:right="195" w:firstLine="284"/>
              <w:spacing w:after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приема кандидата на работу - 1 неделя.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03" w:right="195" w:firstLine="284"/>
              <w:spacing w:after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После получения резюме для принятия решения о приглашении кандидата на собеседование - 3 месяца.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84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8" w:right="165" w:firstLine="141"/>
              <w:tabs>
                <w:tab w:val="left" w:pos="1445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обращений граждан, в том числе индивидуальных предпринимателей, и юридических лиц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65" w:type="dxa"/>
            <w:textDirection w:val="lrTb"/>
            <w:noWrap w:val="false"/>
          </w:tcPr>
          <w:p>
            <w:pPr>
              <w:pStyle w:val="725"/>
              <w:ind w:firstLine="246"/>
              <w:tabs>
                <w:tab w:val="left" w:pos="123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в том числе индивидуальные предприниматели, представители юридических лиц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2" w:type="dxa"/>
            <w:textDirection w:val="lrTb"/>
            <w:noWrap w:val="false"/>
          </w:tcPr>
          <w:p>
            <w:pPr>
              <w:pStyle w:val="725"/>
              <w:ind w:left="97"/>
              <w:tabs>
                <w:tab w:val="left" w:pos="10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собственное имя, отчество (если таковое имеется);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97"/>
              <w:tabs>
                <w:tab w:val="left" w:pos="106" w:leader="none"/>
                <w:tab w:val="left" w:pos="456" w:leader="none"/>
                <w:tab w:val="left" w:pos="1162" w:leader="none"/>
                <w:tab w:val="left" w:pos="1882" w:leader="none"/>
                <w:tab w:val="left" w:pos="310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Адрес места жительства (для заявителей - граждан и индивидуальных предпринимателей.).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7" w:type="dxa"/>
            <w:textDirection w:val="lrTb"/>
            <w:noWrap w:val="false"/>
          </w:tcPr>
          <w:p>
            <w:pPr>
              <w:pStyle w:val="725"/>
              <w:ind w:left="109" w:right="165" w:firstLine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21 статьи 6 Закона.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pStyle w:val="725"/>
              <w:ind w:left="103" w:right="195" w:firstLine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лет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03" w:right="195" w:firstLine="173"/>
              <w:tabs>
                <w:tab w:val="left" w:pos="725" w:leader="none"/>
                <w:tab w:val="left" w:pos="1944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Предложения по улучшению деятельности о</w:t>
            </w:r>
            <w:r>
              <w:rPr>
                <w:sz w:val="18"/>
                <w:szCs w:val="18"/>
              </w:rPr>
              <w:t xml:space="preserve">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 - 10 лет ЭПК</w:t>
            </w:r>
            <w:r>
              <w:rPr>
                <w:sz w:val="18"/>
                <w:szCs w:val="18"/>
              </w:rPr>
            </w:r>
          </w:p>
        </w:tc>
      </w:tr>
    </w:tbl>
    <w:p>
      <w:pPr>
        <w:spacing w:line="1" w:lineRule="exact"/>
      </w:pPr>
      <w:r/>
      <w:r/>
    </w:p>
    <w:tbl>
      <w:tblPr>
        <w:tblW w:w="1502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3686"/>
        <w:gridCol w:w="3544"/>
        <w:gridCol w:w="3118"/>
      </w:tblGrid>
      <w:tr>
        <w:tblPrEx/>
        <w:trPr>
          <w:trHeight w:val="28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3" w:right="162" w:firstLine="142"/>
              <w:tabs>
                <w:tab w:val="left" w:pos="1214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Заключение договора подряда, возмездного оказания услуг, купли- продажи товаров, иного гражданско- правового договора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40"/>
              <w:tabs>
                <w:tab w:val="left" w:pos="144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Подрядчик, исполнитель, покупатель - физическое лицо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собственное имя, отчество (если таковое имеется);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tabs>
                <w:tab w:val="left" w:pos="653" w:leader="none"/>
                <w:tab w:val="left" w:pos="1891" w:leader="none"/>
                <w:tab w:val="left" w:pos="25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Сведения из документа, удостоверяющего личность (дата выдачи, номер документа, идентификационный номер);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Номер страхового свидетельства;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Контактный номер телефона;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Адрес места жительства, места пребывания;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Собственноручная подпись;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Дата рождения (при заключении договора подряда, оказания услуг).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1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15 статьи 6 Закона.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25"/>
              <w:ind w:left="134" w:right="138" w:firstLine="142"/>
              <w:tabs>
                <w:tab w:val="right" w:pos="235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года после окончания срока действия договора, контракта, проведения налоговыми органами проверки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соблюдения налогового законодательства.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4" w:right="138" w:firstLine="142"/>
              <w:tabs>
                <w:tab w:val="right" w:pos="234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Если налоговыми</w:t>
            </w:r>
            <w:r>
              <w:rPr>
                <w:sz w:val="18"/>
                <w:szCs w:val="18"/>
              </w:rPr>
              <w:tab/>
              <w:t xml:space="preserve">органами проверка соблюдения налогового законодательства не проводилась - 10 лет после окончания срока действия договора, контракта.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6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3" w:right="162" w:firstLine="142"/>
              <w:tabs>
                <w:tab w:val="left" w:pos="1214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Заключение договора об организации практики, заключенного между Обществом и учреждением образования 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40"/>
              <w:tabs>
                <w:tab w:val="left" w:pos="144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туденты, лица, проходящие практику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собственное имя, отчество (если таковое имеется);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Место получения образования (наименование, адрес учреждения образования);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Курс и специальность практиканта;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Срок прохождения практики. 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1" w:right="13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</w:t>
            </w: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  <w:t xml:space="preserve"> статьи 6 Закона.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25"/>
              <w:ind w:left="134" w:right="138" w:firstLine="142"/>
              <w:tabs>
                <w:tab w:val="right" w:pos="235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года после окончания срока действия договора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проведения налоговыми органами проверки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соблюдения налогового законодательства.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4" w:right="138" w:firstLine="142"/>
              <w:tabs>
                <w:tab w:val="right" w:pos="235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Если налоговыми</w:t>
            </w:r>
            <w:r>
              <w:rPr>
                <w:sz w:val="18"/>
                <w:szCs w:val="18"/>
              </w:rPr>
              <w:tab/>
              <w:t xml:space="preserve">органами проверка соблюдения налогового законодательства не проводилась - 10 лет после окончания срока действия договора, контракта.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83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3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работ по договору подряда, возмездного оказания услуг, иного гражданско-правового договора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Подрядчик исполнитель - физическое лицо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725"/>
              <w:ind w:left="131" w:right="13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собственное имя, отчество (если таковое имеется);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 w:firstLine="142"/>
              <w:tabs>
                <w:tab w:val="left" w:pos="653" w:leader="none"/>
                <w:tab w:val="left" w:pos="1891" w:leader="none"/>
                <w:tab w:val="left" w:pos="25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Сведения из документа, удостоверяющего личность (дата выдачи, номер документа, идентификационный номер);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Банковские реквизиты.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1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15 статьи 6 Закона.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25"/>
              <w:ind w:left="134" w:right="138" w:firstLine="142"/>
              <w:tabs>
                <w:tab w:val="left" w:pos="155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года после проведения налоговыми органами проверки соблюдения налогового законодательства. 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4" w:right="138" w:firstLine="142"/>
              <w:tabs>
                <w:tab w:val="left" w:pos="155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Если налоговыми органами проверка соблюдения налогового законодательства не проводилась - 10 лет.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1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4" w:firstLine="142"/>
              <w:tabs>
                <w:tab w:val="left" w:pos="92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Подача документов индивидуального (персонифицированно го) учета застрахованных лиц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Подрядчик, исполнитель - физическое лицо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725"/>
              <w:ind w:left="135" w:right="13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имя, отчество (если таковое имеется);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right="13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Идентификационный номер;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right="138" w:firstLine="142"/>
              <w:tabs>
                <w:tab w:val="left" w:pos="648" w:leader="none"/>
                <w:tab w:val="left" w:pos="1886" w:leader="none"/>
                <w:tab w:val="left" w:pos="250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Сведения из документа, удостоверяющего личность (серия, номер, когда и кем выдан, идентификационный номер);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right="138" w:firstLine="142"/>
              <w:tabs>
                <w:tab w:val="left" w:pos="1944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Номер страхового свидетельства социального государственного страхования;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right="13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Контактный номер телефона.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4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7 статьи 6 Закона.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лет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84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4" w:firstLine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Заключение договора подряда, возмездного оказания услуг, купли- продажи товаров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40" w:right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Заказчик, исполнитель, подрядчик продавец, покупатель - юридические лица и индивидуальные предприниматели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725"/>
              <w:ind w:left="135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юридических лиц: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имя, отчество (если таковое имеется) подписанта договора;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  <w:tab w:val="left" w:pos="1373" w:leader="none"/>
                <w:tab w:val="left" w:pos="217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Персональные данные, указанные в доверенности - в случае подписания договора не руководителем организации;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Собственноручная подпись.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2011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индивидуальных предпринимателей: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Фамилия, имя, отчество (если таковое имеется);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Контактный номер телефона;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Адрес места нахождения;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jc w:val="both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Собственноручная подпись.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4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15 статьи 6 Закона.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25"/>
              <w:ind w:left="129" w:firstLine="142"/>
              <w:tabs>
                <w:tab w:val="right" w:pos="235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года после окончания срока действия договора, контракта, проведения налоговыми</w:t>
            </w:r>
            <w:r>
              <w:rPr>
                <w:sz w:val="18"/>
                <w:szCs w:val="18"/>
              </w:rPr>
              <w:tab/>
              <w:t xml:space="preserve">органами проверки соблюдения налогового законодательства.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29" w:firstLine="142"/>
              <w:tabs>
                <w:tab w:val="right" w:pos="234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Если налоговыми</w:t>
            </w:r>
            <w:r>
              <w:rPr>
                <w:sz w:val="18"/>
                <w:szCs w:val="18"/>
              </w:rPr>
              <w:tab/>
              <w:t xml:space="preserve">органами проверка соблюдения налогового законодательства не проводилась - 10 лет после окончания срока действия договора, контракта.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54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4" w:firstLine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клиентской поддержки и рассмотрение поступивших обращений в виде электронного сообщения через сайт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40" w:right="1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Пользователи и посетители Сайтов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имя, отчество (</w:t>
            </w:r>
            <w:r>
              <w:rPr>
                <w:sz w:val="18"/>
                <w:szCs w:val="18"/>
              </w:rPr>
              <w:t xml:space="preserve">необязательно</w:t>
            </w:r>
            <w:r>
              <w:rPr>
                <w:sz w:val="18"/>
                <w:szCs w:val="18"/>
              </w:rPr>
              <w:t xml:space="preserve">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Номер телефона;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  <w:lang w:val="en-US"/>
              </w:rPr>
              <w:t xml:space="preserve">E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  <w:lang w:val="en-US"/>
              </w:rPr>
              <w:t xml:space="preserve">mail</w:t>
            </w:r>
            <w:r>
              <w:rPr>
                <w:sz w:val="18"/>
                <w:szCs w:val="18"/>
              </w:rPr>
              <w:t xml:space="preserve"> (необязательно);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tabs>
                <w:tab w:val="left" w:pos="11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Адрес местонахождения (необязательно)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4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Согласие статья 5 Закона 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25"/>
              <w:ind w:left="129" w:firstLine="142"/>
              <w:tabs>
                <w:tab w:val="right" w:pos="235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с даты дачи согласия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83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4" w:right="131" w:firstLine="142"/>
              <w:tabs>
                <w:tab w:val="left" w:pos="1838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пропускного режима </w:t>
            </w:r>
            <w:r>
              <w:rPr>
                <w:sz w:val="18"/>
                <w:szCs w:val="18"/>
              </w:rPr>
              <w:t xml:space="preserve">на территорию</w:t>
            </w:r>
            <w:r>
              <w:rPr>
                <w:sz w:val="18"/>
                <w:szCs w:val="18"/>
              </w:rPr>
              <w:t xml:space="preserve">, расположенн</w:t>
            </w:r>
            <w:r>
              <w:rPr>
                <w:sz w:val="18"/>
                <w:szCs w:val="18"/>
              </w:rPr>
              <w:t xml:space="preserve">ую</w:t>
            </w:r>
            <w:r>
              <w:rPr>
                <w:sz w:val="18"/>
                <w:szCs w:val="18"/>
              </w:rPr>
              <w:t xml:space="preserve"> в границах земельного участка с кадастровым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номер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640400000014000087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620850100014000957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28" w:right="136" w:firstLine="140"/>
              <w:tabs>
                <w:tab w:val="left" w:pos="1542" w:leader="none"/>
                <w:tab w:val="left" w:pos="235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лица, не состоящие в трудовых отношениях с Обществом, которым предоставлен пропуск </w:t>
            </w:r>
            <w:r>
              <w:rPr>
                <w:sz w:val="18"/>
                <w:szCs w:val="18"/>
              </w:rPr>
              <w:t xml:space="preserve">на территорию</w:t>
            </w:r>
            <w:r>
              <w:rPr>
                <w:sz w:val="18"/>
                <w:szCs w:val="18"/>
              </w:rPr>
              <w:t xml:space="preserve"> расположенн</w:t>
            </w:r>
            <w:r>
              <w:rPr>
                <w:sz w:val="18"/>
                <w:szCs w:val="18"/>
              </w:rPr>
              <w:t xml:space="preserve">ую</w:t>
            </w:r>
            <w:r>
              <w:rPr>
                <w:sz w:val="18"/>
                <w:szCs w:val="18"/>
              </w:rPr>
              <w:t xml:space="preserve"> в границах земельного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участка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кадастровым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 xml:space="preserve">номер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 xml:space="preserve">640400000014000087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620850100014000957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725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(если таковое имеется)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4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20 статьи 6 Закона.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25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месяца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14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4" w:right="131" w:firstLine="142"/>
              <w:tabs>
                <w:tab w:val="left" w:pos="1838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  <w:r>
              <w:rPr>
                <w:sz w:val="18"/>
                <w:szCs w:val="18"/>
              </w:rPr>
              <w:t xml:space="preserve">СКУД на территории </w:t>
            </w:r>
            <w:r>
              <w:rPr>
                <w:sz w:val="18"/>
                <w:szCs w:val="18"/>
              </w:rPr>
              <w:t xml:space="preserve">в границах земельного участка с кадастровым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номер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640400000014000087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620850100014000957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28" w:right="136" w:firstLine="140"/>
              <w:tabs>
                <w:tab w:val="left" w:pos="1542" w:leader="none"/>
                <w:tab w:val="left" w:pos="235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</w:t>
            </w:r>
            <w:r>
              <w:rPr>
                <w:sz w:val="18"/>
                <w:szCs w:val="18"/>
              </w:rPr>
              <w:t xml:space="preserve">лица,  состоящие</w:t>
            </w:r>
            <w:r>
              <w:rPr>
                <w:sz w:val="18"/>
                <w:szCs w:val="18"/>
              </w:rPr>
              <w:t xml:space="preserve"> в трудовых отношениях с Обществом, которым предоставлен </w:t>
            </w:r>
            <w:r>
              <w:rPr>
                <w:sz w:val="18"/>
                <w:szCs w:val="18"/>
              </w:rPr>
              <w:t xml:space="preserve">доступ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 территорию</w:t>
            </w:r>
            <w:r>
              <w:rPr>
                <w:sz w:val="18"/>
                <w:szCs w:val="18"/>
              </w:rPr>
              <w:t xml:space="preserve">, расположенн</w:t>
            </w:r>
            <w:r>
              <w:rPr>
                <w:sz w:val="18"/>
                <w:szCs w:val="18"/>
              </w:rPr>
              <w:t xml:space="preserve">ую</w:t>
            </w:r>
            <w:r>
              <w:rPr>
                <w:sz w:val="18"/>
                <w:szCs w:val="18"/>
              </w:rPr>
              <w:t xml:space="preserve"> в границах земельного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участка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кадастровым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 xml:space="preserve">номер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 xml:space="preserve">640400000014000087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620850100014000957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725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имя, отчество (если таковое имеется)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Должность.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4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Согласие статья 5 Закона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25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время трудовых отношений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</w:tr>
    </w:tbl>
    <w:p>
      <w:pPr>
        <w:spacing w:line="1" w:lineRule="exact"/>
      </w:pPr>
      <w:r/>
      <w:r/>
    </w:p>
    <w:tbl>
      <w:tblPr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3685"/>
        <w:gridCol w:w="3544"/>
        <w:gridCol w:w="3119"/>
      </w:tblGrid>
      <w:tr>
        <w:tblPrEx/>
        <w:trPr>
          <w:trHeight w:val="14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4" w:firstLine="142"/>
              <w:tabs>
                <w:tab w:val="left" w:pos="643" w:leader="none"/>
                <w:tab w:val="left" w:pos="1838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запросов государственных органов (в отношении лиц, указанных в запросах)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2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Лица, указанные в запросах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725"/>
              <w:ind w:left="135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Персональные данные лиц, данные которых указываются в запросах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4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получения согласия на основании абзаца 20 статьи 6, абзаца 17 пункта 2 статьи 8 Закона.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25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после исполнения запроса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98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25"/>
              <w:ind w:left="134" w:firstLine="142"/>
              <w:tabs>
                <w:tab w:val="left" w:pos="1622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для выпуска продукции под собственной торговой маркой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ind w:left="12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Лица, указанные в заявке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725"/>
              <w:ind w:left="135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Фамилия, собственное имя, отчество;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Адрес электронной почты;</w:t>
            </w:r>
            <w:r>
              <w:rPr>
                <w:sz w:val="18"/>
                <w:szCs w:val="18"/>
              </w:rPr>
            </w:r>
          </w:p>
          <w:p>
            <w:pPr>
              <w:pStyle w:val="725"/>
              <w:ind w:left="135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Контактный номер телефона.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25"/>
              <w:ind w:left="134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Согласие на обработку персональных данных (пункт 3 статьи 4 Закона).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725"/>
              <w:ind w:left="129"/>
              <w:tabs>
                <w:tab w:val="left" w:pos="298" w:leader="none"/>
                <w:tab w:val="left" w:pos="1728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месяц после подачи заявки</w:t>
            </w:r>
            <w:r>
              <w:rPr>
                <w:sz w:val="18"/>
                <w:szCs w:val="18"/>
              </w:rPr>
            </w:r>
          </w:p>
        </w:tc>
      </w:tr>
    </w:tbl>
    <w:p>
      <w:pPr>
        <w:tabs>
          <w:tab w:val="left" w:pos="4455" w:leader="none"/>
        </w:tabs>
      </w:pPr>
      <w:r/>
      <w:r/>
    </w:p>
    <w:p>
      <w:pPr>
        <w:spacing w:line="1" w:lineRule="exact"/>
      </w:pPr>
      <w:r/>
      <w:r/>
    </w:p>
    <w:p>
      <w:pPr>
        <w:pStyle w:val="727"/>
        <w:spacing w:after="0"/>
      </w:pPr>
      <w:r/>
      <w:r/>
    </w:p>
    <w:sectPr>
      <w:footnotePr/>
      <w:endnotePr/>
      <w:type w:val="nextPage"/>
      <w:pgSz w:w="16840" w:h="11900" w:orient="landscape"/>
      <w:pgMar w:top="652" w:right="360" w:bottom="360" w:left="993" w:header="142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tabs>
        <w:tab w:val="center" w:pos="4674" w:leader="none"/>
        <w:tab w:val="clear" w:pos="4677" w:leader="none"/>
        <w:tab w:val="left" w:pos="5224" w:leader="none"/>
      </w:tabs>
    </w:pPr>
    <w:r>
      <w:tab/>
    </w:r>
    <w:sdt>
      <w:sdtPr>
        <w15:appearance w15:val="boundingBox"/>
        <w:id w:val="-1529415218"/>
        <w:docPartObj>
          <w:docPartGallery w:val="Page Numbers (Top of Page)"/>
          <w:docPartUnique w:val="true"/>
        </w:docPartObj>
        <w:rPr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sdtContent>
    </w:sdt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4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"/>
      <w:lvlJc w:val="left"/>
      <w:pPr/>
    </w:lvl>
    <w:lvl w:ilvl="1">
      <w:start w:val="13"/>
      <w:numFmt w:val="decimal"/>
      <w:isLgl w:val="false"/>
      <w:suff w:val="tab"/>
      <w:lvlText w:val="%1.%2"/>
      <w:lvlJc w:val="left"/>
      <w:pPr/>
    </w:lvl>
    <w:lvl w:ilvl="2">
      <w:start w:val="1"/>
      <w:numFmt w:val="decimal"/>
      <w:isLgl w:val="false"/>
      <w:suff w:val="tab"/>
      <w:lvlText w:val="%1.%2.%3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"/>
      <w:lvlJc w:val="left"/>
      <w:pPr/>
    </w:lvl>
    <w:lvl w:ilvl="1">
      <w:start w:val="4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13"/>
  </w:num>
  <w:num w:numId="8">
    <w:abstractNumId w:val="17"/>
  </w:num>
  <w:num w:numId="9">
    <w:abstractNumId w:val="12"/>
  </w:num>
  <w:num w:numId="10">
    <w:abstractNumId w:val="1"/>
  </w:num>
  <w:num w:numId="11">
    <w:abstractNumId w:val="16"/>
  </w:num>
  <w:num w:numId="12">
    <w:abstractNumId w:val="8"/>
  </w:num>
  <w:num w:numId="13">
    <w:abstractNumId w:val="0"/>
  </w:num>
  <w:num w:numId="14">
    <w:abstractNumId w:val="11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6"/>
    <w:next w:val="7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6"/>
    <w:next w:val="7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6"/>
    <w:next w:val="7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6"/>
    <w:next w:val="7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6"/>
    <w:next w:val="7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6"/>
    <w:next w:val="7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6"/>
    <w:next w:val="7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6"/>
    <w:next w:val="7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6"/>
    <w:next w:val="7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6"/>
    <w:uiPriority w:val="34"/>
    <w:qFormat/>
    <w:pPr>
      <w:contextualSpacing/>
      <w:ind w:left="720"/>
    </w:pPr>
  </w:style>
  <w:style w:type="paragraph" w:styleId="34">
    <w:name w:val="Title"/>
    <w:basedOn w:val="706"/>
    <w:next w:val="7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7"/>
    <w:link w:val="34"/>
    <w:uiPriority w:val="10"/>
    <w:rPr>
      <w:sz w:val="48"/>
      <w:szCs w:val="48"/>
    </w:rPr>
  </w:style>
  <w:style w:type="paragraph" w:styleId="36">
    <w:name w:val="Subtitle"/>
    <w:basedOn w:val="706"/>
    <w:next w:val="7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7"/>
    <w:link w:val="36"/>
    <w:uiPriority w:val="11"/>
    <w:rPr>
      <w:sz w:val="24"/>
      <w:szCs w:val="24"/>
    </w:rPr>
  </w:style>
  <w:style w:type="paragraph" w:styleId="38">
    <w:name w:val="Quote"/>
    <w:basedOn w:val="706"/>
    <w:next w:val="7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6"/>
    <w:next w:val="7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7"/>
    <w:link w:val="731"/>
    <w:uiPriority w:val="99"/>
  </w:style>
  <w:style w:type="character" w:styleId="45">
    <w:name w:val="Footer Char"/>
    <w:basedOn w:val="707"/>
    <w:link w:val="733"/>
    <w:uiPriority w:val="99"/>
  </w:style>
  <w:style w:type="paragraph" w:styleId="46">
    <w:name w:val="Caption"/>
    <w:basedOn w:val="706"/>
    <w:next w:val="70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7"/>
    <w:uiPriority w:val="99"/>
    <w:unhideWhenUsed/>
    <w:rPr>
      <w:vertAlign w:val="superscript"/>
    </w:rPr>
  </w:style>
  <w:style w:type="paragraph" w:styleId="178">
    <w:name w:val="endnote text"/>
    <w:basedOn w:val="7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7"/>
    <w:uiPriority w:val="99"/>
    <w:semiHidden/>
    <w:unhideWhenUsed/>
    <w:rPr>
      <w:vertAlign w:val="superscript"/>
    </w:rPr>
  </w:style>
  <w:style w:type="paragraph" w:styleId="181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rPr>
      <w:color w:val="000000"/>
    </w:rPr>
  </w:style>
  <w:style w:type="character" w:styleId="707" w:default="1">
    <w:name w:val="Default Paragraph Font"/>
    <w:uiPriority w:val="1"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Подпись к картинке_"/>
    <w:basedOn w:val="707"/>
    <w:link w:val="71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11" w:customStyle="1">
    <w:name w:val="Заголовок №1_"/>
    <w:basedOn w:val="707"/>
    <w:link w:val="72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styleId="712" w:customStyle="1">
    <w:name w:val="Основной текст_"/>
    <w:basedOn w:val="707"/>
    <w:link w:val="7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13" w:customStyle="1">
    <w:name w:val="Колонтитул (2)_"/>
    <w:basedOn w:val="707"/>
    <w:link w:val="7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714" w:customStyle="1">
    <w:name w:val="Заголовок №2_"/>
    <w:basedOn w:val="707"/>
    <w:link w:val="72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715" w:customStyle="1">
    <w:name w:val="Оглавление_"/>
    <w:basedOn w:val="707"/>
    <w:link w:val="7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16" w:customStyle="1">
    <w:name w:val="Другое_"/>
    <w:basedOn w:val="707"/>
    <w:link w:val="72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17" w:customStyle="1">
    <w:name w:val="Колонтитул_"/>
    <w:basedOn w:val="707"/>
    <w:link w:val="72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18" w:customStyle="1">
    <w:name w:val="Основной текст (2)_"/>
    <w:basedOn w:val="707"/>
    <w:link w:val="7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paragraph" w:styleId="719" w:customStyle="1">
    <w:name w:val="Подпись к картинке"/>
    <w:basedOn w:val="706"/>
    <w:link w:val="710"/>
    <w:rPr>
      <w:rFonts w:ascii="Times New Roman" w:hAnsi="Times New Roman" w:eastAsia="Times New Roman" w:cs="Times New Roman"/>
      <w:sz w:val="28"/>
      <w:szCs w:val="28"/>
    </w:rPr>
  </w:style>
  <w:style w:type="paragraph" w:styleId="720" w:customStyle="1">
    <w:name w:val="Заголовок №1"/>
    <w:basedOn w:val="706"/>
    <w:link w:val="711"/>
    <w:pPr>
      <w:jc w:val="center"/>
      <w:spacing w:after="720" w:line="276" w:lineRule="auto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721" w:customStyle="1">
    <w:name w:val="Основной текст1"/>
    <w:basedOn w:val="706"/>
    <w:link w:val="712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722" w:customStyle="1">
    <w:name w:val="Колонтитул (2)"/>
    <w:basedOn w:val="706"/>
    <w:link w:val="713"/>
    <w:rPr>
      <w:rFonts w:ascii="Times New Roman" w:hAnsi="Times New Roman" w:eastAsia="Times New Roman" w:cs="Times New Roman"/>
      <w:sz w:val="20"/>
      <w:szCs w:val="20"/>
    </w:rPr>
  </w:style>
  <w:style w:type="paragraph" w:styleId="723" w:customStyle="1">
    <w:name w:val="Заголовок №2"/>
    <w:basedOn w:val="706"/>
    <w:link w:val="714"/>
    <w:pPr>
      <w:ind w:firstLine="360"/>
      <w:spacing w:after="33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24" w:customStyle="1">
    <w:name w:val="Оглавление"/>
    <w:basedOn w:val="706"/>
    <w:link w:val="715"/>
    <w:rPr>
      <w:rFonts w:ascii="Times New Roman" w:hAnsi="Times New Roman" w:eastAsia="Times New Roman" w:cs="Times New Roman"/>
      <w:sz w:val="28"/>
      <w:szCs w:val="28"/>
    </w:rPr>
  </w:style>
  <w:style w:type="paragraph" w:styleId="725" w:customStyle="1">
    <w:name w:val="Другое"/>
    <w:basedOn w:val="706"/>
    <w:link w:val="716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726" w:customStyle="1">
    <w:name w:val="Колонтитул"/>
    <w:basedOn w:val="706"/>
    <w:link w:val="717"/>
    <w:pPr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727" w:customStyle="1">
    <w:name w:val="Основной текст (2)"/>
    <w:basedOn w:val="706"/>
    <w:link w:val="718"/>
    <w:pPr>
      <w:ind w:left="9240" w:firstLine="20"/>
      <w:spacing w:after="260" w:line="264" w:lineRule="auto"/>
    </w:pPr>
    <w:rPr>
      <w:rFonts w:ascii="Times New Roman" w:hAnsi="Times New Roman" w:eastAsia="Times New Roman" w:cs="Times New Roman"/>
      <w:b/>
      <w:bCs/>
    </w:rPr>
  </w:style>
  <w:style w:type="character" w:styleId="728" w:customStyle="1">
    <w:name w:val="Подпись к таблице_"/>
    <w:basedOn w:val="707"/>
    <w:link w:val="729"/>
    <w:rPr>
      <w:rFonts w:ascii="Times New Roman" w:hAnsi="Times New Roman" w:eastAsia="Times New Roman" w:cs="Times New Roman"/>
      <w:sz w:val="20"/>
      <w:szCs w:val="20"/>
    </w:rPr>
  </w:style>
  <w:style w:type="paragraph" w:styleId="729" w:customStyle="1">
    <w:name w:val="Подпись к таблице"/>
    <w:basedOn w:val="706"/>
    <w:link w:val="728"/>
    <w:rPr>
      <w:rFonts w:ascii="Times New Roman" w:hAnsi="Times New Roman" w:eastAsia="Times New Roman" w:cs="Times New Roman"/>
      <w:color w:val="auto"/>
      <w:sz w:val="20"/>
      <w:szCs w:val="20"/>
    </w:rPr>
  </w:style>
  <w:style w:type="character" w:styleId="730">
    <w:name w:val="Hyperlink"/>
    <w:basedOn w:val="707"/>
    <w:uiPriority w:val="99"/>
    <w:unhideWhenUsed/>
    <w:rPr>
      <w:color w:val="0563c1" w:themeColor="hyperlink"/>
      <w:u w:val="single"/>
    </w:rPr>
  </w:style>
  <w:style w:type="paragraph" w:styleId="731">
    <w:name w:val="Header"/>
    <w:basedOn w:val="706"/>
    <w:link w:val="7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2" w:customStyle="1">
    <w:name w:val="Верхний колонтитул Знак"/>
    <w:basedOn w:val="707"/>
    <w:link w:val="731"/>
    <w:uiPriority w:val="99"/>
    <w:rPr>
      <w:color w:val="000000"/>
    </w:rPr>
  </w:style>
  <w:style w:type="paragraph" w:styleId="733">
    <w:name w:val="Footer"/>
    <w:basedOn w:val="706"/>
    <w:link w:val="7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4" w:customStyle="1">
    <w:name w:val="Нижний колонтитул Знак"/>
    <w:basedOn w:val="707"/>
    <w:link w:val="733"/>
    <w:uiPriority w:val="99"/>
    <w:rPr>
      <w:color w:val="000000"/>
    </w:rPr>
  </w:style>
  <w:style w:type="paragraph" w:styleId="735">
    <w:name w:val="No Spacing"/>
    <w:uiPriority w:val="1"/>
    <w:qFormat/>
    <w:rPr>
      <w:color w:val="000000"/>
    </w:rPr>
  </w:style>
  <w:style w:type="character" w:styleId="736">
    <w:name w:val="Unresolved Mention"/>
    <w:basedOn w:val="70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info@nordar.by" TargetMode="External"/><Relationship Id="rId11" Type="http://schemas.openxmlformats.org/officeDocument/2006/relationships/hyperlink" Target="https://nordar.by/contacts/" TargetMode="External"/><Relationship Id="rId12" Type="http://schemas.openxmlformats.org/officeDocument/2006/relationships/hyperlink" Target="mailto:hr@nordar.by" TargetMode="External"/><Relationship Id="rId13" Type="http://schemas.openxmlformats.org/officeDocument/2006/relationships/hyperlink" Target="https://bii.by/docs/zakon-07-05-2021-99-z-o-zashchite-personalnykh-dannykh-456009?a=a104" TargetMode="External"/><Relationship Id="rId14" Type="http://schemas.openxmlformats.org/officeDocument/2006/relationships/hyperlink" Target="https://bii.by/docs/zakon-07-05-2021-99-z-o-zashchite-personalnykh-dannykh-456009?a=a150" TargetMode="External"/><Relationship Id="rId15" Type="http://schemas.openxmlformats.org/officeDocument/2006/relationships/hyperlink" Target="https://bii.by/docs/zakon-18-07-2011-300-z-ob-obrashcheniyakh-grazhdan-i-yuridicheskikh-lits-216929?a=a7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Брилевская</cp:lastModifiedBy>
  <cp:revision>7</cp:revision>
  <dcterms:created xsi:type="dcterms:W3CDTF">2025-09-30T14:14:00Z</dcterms:created>
  <dcterms:modified xsi:type="dcterms:W3CDTF">2025-10-02T09:16:02Z</dcterms:modified>
</cp:coreProperties>
</file>