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566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УТВЕРЖДЕНО</w:t>
      </w:r>
      <w:r>
        <w:rPr>
          <w:sz w:val="28"/>
          <w:szCs w:val="28"/>
          <w:lang w:val="ru-RU"/>
        </w:rPr>
      </w:r>
    </w:p>
    <w:p>
      <w:pPr>
        <w:pStyle w:val="861"/>
        <w:ind w:left="566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директора </w:t>
      </w:r>
      <w:r>
        <w:rPr>
          <w:sz w:val="28"/>
          <w:szCs w:val="28"/>
          <w:lang w:val="ru-RU"/>
        </w:rPr>
      </w:r>
    </w:p>
    <w:p>
      <w:pPr>
        <w:pStyle w:val="861"/>
        <w:ind w:left="566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ООО «Нордар»</w:t>
      </w:r>
      <w:r>
        <w:rPr>
          <w:sz w:val="28"/>
          <w:szCs w:val="28"/>
          <w:lang w:val="ru-RU"/>
        </w:rPr>
      </w:r>
    </w:p>
    <w:p>
      <w:pPr>
        <w:pStyle w:val="861"/>
        <w:ind w:left="566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03.05.2024 № 24</w:t>
      </w:r>
      <w:r>
        <w:rPr>
          <w:sz w:val="28"/>
          <w:szCs w:val="28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Политика видеонаблюдения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(по состоянию на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01 июля 2024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г.)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Настоящая Политика разработана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целью разъяснения субъектам персональных данных целей обработки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изображений, попавших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камеру(ы) видеонаблюдения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 отражает имеющиеся, в связи с этим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субъектов, персональных данных права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механизм их реализации.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видеонаблюдение: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в соответствии с абзацем двадцатым статьи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пункта 1 статьи 17 Закона Республики Беларусь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99</w:t>
      </w:r>
      <w:r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защите персональных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Закон) для защиты обрабатываемых персональных данных, информации, содержащей охраняемую законом тайну, сведений, составляющие государственные секреты, а также контроля доступа посетителей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ведется круглосуточно и непрерывно при помощи камер открытого видеонаблюдения;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используется для: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учета фактически отработанного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времени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работниками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уникальной идентификации лиц, изображенных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видеозаписи;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записи звука.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Камеры видеонаблюдения устанавливаются в открытых для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общего доступа местах в следующих зонах: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3.1. офис расположенный по адресу г.Минск, ул.Я.Лучины, 5, 6 этаж: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главный вход с направлением видеонаблюдения со стороны лифта и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со стороны холла;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коридор с направлением видеонаблюдения на эвакуационные выходы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территория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расположенная в границах земельного участка по адресу г.Борисов, ул.Строителей, 26, производственный корпус: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вход на территорию, на турникет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автомобильную стоянку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цех сырков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холодильную камеру цеха сырков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пожарный водоем, офис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контейнеры, угол офиса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вход в компрессорную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площадку металлолома, на площадку поддонов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склад готовой продукции на двери отгрузки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склад «шатер»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слесар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ное помещение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выход с накопи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тельного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въезд на предприятие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вдоль склада, вдоль ул. Строителей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26;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«место для курения»;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склад готовой продукции тамбур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цех мороженого 2 этаж на бункер переработки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маслотопку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емкости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коридор вход в цех мороженого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участок «весовое»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Тортика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линию эскимо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линию Войта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цех сырков на вход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линию сырков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линию масла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иных помещениях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предназначенных для личных нужд работников, видеонаблюдение не ведется.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Срок хранения видеозаписей составляет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 дней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 истечении которого происходит их автоматическое удаление.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уголовного преступления,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устному поручению директора (лица, исполняющего его обязанности) для таких видеозаписей срок хранения может быть продлен на период проведения соответствующих мероприятий.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Видеозаписи не могут быть использованы работниками в личных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иных целях, не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связанных с профессиональной деятельностью,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подлежат изменению, использованию, распространению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предоставлению, кроме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случаев, предусмотренных законодательными актами.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Субъект персональных данных имеет право: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на получение информации, касающейся обработки своих персональных данных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содержащей: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местонахождении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 факта обработки персональных данных обратившегося лица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персональные данные и источник их получения;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правовые основания и цели обработки персональных данных;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иную информацию, предусмотренную законодательством;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на получение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информации о предоставлении своих персональных данных, обрабатываемых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третьим лицам. Такое право может быть реализовано один раз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календарный год, а предоставление соответствующей информации осуществляется бесплатно;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на обжалование действий (бездействия) и решений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нарушающих его права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обработке персональных данных, в суд в порядке, установленном гражданским процессуальным законодательством.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помещениях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субъект персональных данных подает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заявление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письменной форме или в виде электронного документа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адресу в сети Интернет.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Такое заявление должно содержать: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фамилию, собственное имя, отчество (если таковое имеется) субъекта персональных данных, адрес его места жительства (места пребывания);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дату рождения субъекта персональных данных;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изложение сути требований субъекта персональных данных;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что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видеонаблюдение не используется для уникальной идентификации лиц, изображенных на видеозаписи, а срок хранения видеозаписей составляет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дней, если иное не определено в части второй пункта 4 настоящего Положения, изложение сути требований субъекта персональных данных должно содержать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период времени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записи изображения субъекта персональных данных. Период времени определяется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часового интервала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рассматривает заявления субъектов персональных данных, которые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соответствуют требованиям пункта 7 настоящего Положения,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числе направленные иными способами (телефон, факс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т.п.).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За содействием в реализации прав, связанных с обработкой персональных данных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направив сообщение на адрес электронной почты: </w:t>
      </w:r>
      <w:hyperlink r:id="rId9" w:tooltip="mailto:inbox@nordar.by" w:history="1">
        <w:r>
          <w:rPr>
            <w:rStyle w:val="822"/>
            <w:rFonts w:ascii="Times New Roman" w:hAnsi="Times New Roman" w:eastAsia="Arial" w:cs="Times New Roman"/>
            <w:sz w:val="28"/>
            <w:szCs w:val="28"/>
          </w:rPr>
          <w:t xml:space="preserve">inbox</w:t>
        </w:r>
        <w:r>
          <w:rPr>
            <w:rStyle w:val="822"/>
            <w:rFonts w:ascii="Times New Roman" w:hAnsi="Times New Roman" w:eastAsia="Arial" w:cs="Times New Roman"/>
            <w:sz w:val="28"/>
            <w:szCs w:val="28"/>
            <w:lang w:val="ru-RU"/>
          </w:rPr>
          <w:t xml:space="preserve">@</w:t>
        </w:r>
        <w:r>
          <w:rPr>
            <w:rStyle w:val="822"/>
            <w:rFonts w:ascii="Times New Roman" w:hAnsi="Times New Roman" w:eastAsia="Arial" w:cs="Times New Roman"/>
            <w:sz w:val="28"/>
            <w:szCs w:val="28"/>
          </w:rPr>
          <w:t xml:space="preserve">nordar</w:t>
        </w:r>
        <w:r>
          <w:rPr>
            <w:rStyle w:val="822"/>
            <w:rFonts w:ascii="Times New Roman" w:hAnsi="Times New Roman" w:eastAsia="Arial" w:cs="Times New Roman"/>
            <w:sz w:val="28"/>
            <w:szCs w:val="28"/>
            <w:lang w:val="ru-RU"/>
          </w:rPr>
          <w:t xml:space="preserve">.</w:t>
        </w:r>
        <w:r>
          <w:rPr>
            <w:rStyle w:val="822"/>
            <w:rFonts w:ascii="Times New Roman" w:hAnsi="Times New Roman" w:eastAsia="Arial" w:cs="Times New Roman"/>
            <w:sz w:val="28"/>
            <w:szCs w:val="28"/>
          </w:rPr>
          <w:t xml:space="preserve">by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3">
    <w:name w:val="Header Char"/>
    <w:basedOn w:val="673"/>
    <w:link w:val="690"/>
    <w:uiPriority w:val="99"/>
  </w:style>
  <w:style w:type="character" w:styleId="45">
    <w:name w:val="Footer Char"/>
    <w:basedOn w:val="673"/>
    <w:link w:val="692"/>
    <w:uiPriority w:val="99"/>
  </w:style>
  <w:style w:type="character" w:styleId="47">
    <w:name w:val="Caption Char"/>
    <w:basedOn w:val="673"/>
    <w:link w:val="694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3"/>
    <w:uiPriority w:val="99"/>
    <w:rPr>
      <w:sz w:val="18"/>
    </w:rPr>
  </w:style>
  <w:style w:type="character" w:styleId="179">
    <w:name w:val="Endnote Text Char"/>
    <w:link w:val="826"/>
    <w:uiPriority w:val="99"/>
    <w:rPr>
      <w:sz w:val="20"/>
    </w:r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84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5">
    <w:name w:val="Heading 2"/>
    <w:basedOn w:val="663"/>
    <w:next w:val="663"/>
    <w:link w:val="84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6">
    <w:name w:val="Heading 3"/>
    <w:basedOn w:val="663"/>
    <w:next w:val="663"/>
    <w:link w:val="84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7">
    <w:name w:val="Heading 4"/>
    <w:basedOn w:val="663"/>
    <w:next w:val="663"/>
    <w:link w:val="84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68">
    <w:name w:val="Heading 5"/>
    <w:basedOn w:val="663"/>
    <w:next w:val="663"/>
    <w:link w:val="84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69">
    <w:name w:val="Heading 6"/>
    <w:basedOn w:val="663"/>
    <w:next w:val="663"/>
    <w:link w:val="84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0">
    <w:name w:val="Heading 7"/>
    <w:basedOn w:val="663"/>
    <w:next w:val="663"/>
    <w:link w:val="84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71">
    <w:name w:val="Heading 8"/>
    <w:basedOn w:val="663"/>
    <w:next w:val="663"/>
    <w:link w:val="84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2">
    <w:name w:val="Heading 9"/>
    <w:basedOn w:val="663"/>
    <w:next w:val="663"/>
    <w:link w:val="84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Heading 1 Char"/>
    <w:basedOn w:val="673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Heading 2 Char"/>
    <w:basedOn w:val="673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3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after="0" w:line="240" w:lineRule="auto"/>
    </w:pPr>
  </w:style>
  <w:style w:type="character" w:styleId="686" w:customStyle="1">
    <w:name w:val="Title Char"/>
    <w:basedOn w:val="673"/>
    <w:uiPriority w:val="10"/>
    <w:rPr>
      <w:sz w:val="48"/>
      <w:szCs w:val="48"/>
    </w:rPr>
  </w:style>
  <w:style w:type="character" w:styleId="687" w:customStyle="1">
    <w:name w:val="Subtitle Char"/>
    <w:basedOn w:val="673"/>
    <w:uiPriority w:val="11"/>
    <w:rPr>
      <w:sz w:val="24"/>
      <w:szCs w:val="24"/>
    </w:rPr>
  </w:style>
  <w:style w:type="character" w:styleId="688" w:customStyle="1">
    <w:name w:val="Quote Char"/>
    <w:uiPriority w:val="29"/>
    <w:rPr>
      <w:i/>
    </w:rPr>
  </w:style>
  <w:style w:type="character" w:styleId="689" w:customStyle="1">
    <w:name w:val="Intense Quote Char"/>
    <w:uiPriority w:val="30"/>
    <w:rPr>
      <w:i/>
    </w:rPr>
  </w:style>
  <w:style w:type="paragraph" w:styleId="690">
    <w:name w:val="Header"/>
    <w:basedOn w:val="663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 w:customStyle="1">
    <w:name w:val="Верхний колонтитул Знак"/>
    <w:basedOn w:val="673"/>
    <w:link w:val="690"/>
    <w:uiPriority w:val="99"/>
  </w:style>
  <w:style w:type="paragraph" w:styleId="692">
    <w:name w:val="Footer"/>
    <w:basedOn w:val="663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 w:customStyle="1">
    <w:name w:val="Нижний колонтитул Знак"/>
    <w:basedOn w:val="673"/>
    <w:link w:val="692"/>
    <w:uiPriority w:val="99"/>
  </w:style>
  <w:style w:type="paragraph" w:styleId="694">
    <w:name w:val="Caption"/>
    <w:basedOn w:val="663"/>
    <w:next w:val="663"/>
    <w:link w:val="69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5" w:customStyle="1">
    <w:name w:val="Название объекта Знак"/>
    <w:basedOn w:val="673"/>
    <w:link w:val="694"/>
    <w:uiPriority w:val="35"/>
    <w:rPr>
      <w:b/>
      <w:bCs/>
      <w:color w:val="4472c4" w:themeColor="accent1"/>
      <w:sz w:val="18"/>
      <w:szCs w:val="18"/>
    </w:rPr>
  </w:style>
  <w:style w:type="table" w:styleId="696">
    <w:name w:val="Table Grid"/>
    <w:basedOn w:val="6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8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6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7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8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9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30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8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0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1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2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3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4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5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9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0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1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2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3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4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3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7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0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1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2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3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4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5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7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8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9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0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1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563c1" w:themeColor="hyperlink"/>
      <w:u w:val="single"/>
    </w:rPr>
  </w:style>
  <w:style w:type="paragraph" w:styleId="823">
    <w:name w:val="footnote text"/>
    <w:basedOn w:val="663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 w:customStyle="1">
    <w:name w:val="Текст сноски Знак"/>
    <w:link w:val="823"/>
    <w:uiPriority w:val="99"/>
    <w:rPr>
      <w:sz w:val="18"/>
    </w:rPr>
  </w:style>
  <w:style w:type="character" w:styleId="825">
    <w:name w:val="footnote reference"/>
    <w:basedOn w:val="673"/>
    <w:uiPriority w:val="99"/>
    <w:unhideWhenUsed/>
    <w:rPr>
      <w:vertAlign w:val="superscript"/>
    </w:rPr>
  </w:style>
  <w:style w:type="paragraph" w:styleId="826">
    <w:name w:val="endnote text"/>
    <w:basedOn w:val="663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basedOn w:val="673"/>
    <w:uiPriority w:val="99"/>
    <w:semiHidden/>
    <w:unhideWhenUsed/>
    <w:rPr>
      <w:vertAlign w:val="superscript"/>
    </w:rPr>
  </w:style>
  <w:style w:type="paragraph" w:styleId="829">
    <w:name w:val="toc 1"/>
    <w:basedOn w:val="663"/>
    <w:next w:val="663"/>
    <w:uiPriority w:val="39"/>
    <w:unhideWhenUsed/>
    <w:pPr>
      <w:spacing w:after="57"/>
    </w:pPr>
  </w:style>
  <w:style w:type="paragraph" w:styleId="830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1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2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3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4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5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6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37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663"/>
    <w:next w:val="663"/>
    <w:uiPriority w:val="99"/>
    <w:unhideWhenUsed/>
    <w:pPr>
      <w:spacing w:after="0"/>
    </w:pPr>
  </w:style>
  <w:style w:type="character" w:styleId="840" w:customStyle="1">
    <w:name w:val="Заголовок 1 Знак"/>
    <w:basedOn w:val="673"/>
    <w:link w:val="66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41" w:customStyle="1">
    <w:name w:val="Заголовок 2 Знак"/>
    <w:basedOn w:val="673"/>
    <w:link w:val="66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42" w:customStyle="1">
    <w:name w:val="Заголовок 3 Знак"/>
    <w:basedOn w:val="673"/>
    <w:link w:val="66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43" w:customStyle="1">
    <w:name w:val="Заголовок 4 Знак"/>
    <w:basedOn w:val="673"/>
    <w:link w:val="66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44" w:customStyle="1">
    <w:name w:val="Заголовок 5 Знак"/>
    <w:basedOn w:val="673"/>
    <w:link w:val="668"/>
    <w:uiPriority w:val="9"/>
    <w:semiHidden/>
    <w:rPr>
      <w:rFonts w:eastAsiaTheme="majorEastAsia" w:cstheme="majorBidi"/>
      <w:color w:val="2f5496" w:themeColor="accent1" w:themeShade="BF"/>
    </w:rPr>
  </w:style>
  <w:style w:type="character" w:styleId="845" w:customStyle="1">
    <w:name w:val="Заголовок 6 Знак"/>
    <w:basedOn w:val="673"/>
    <w:link w:val="66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46" w:customStyle="1">
    <w:name w:val="Заголовок 7 Знак"/>
    <w:basedOn w:val="673"/>
    <w:link w:val="670"/>
    <w:uiPriority w:val="9"/>
    <w:semiHidden/>
    <w:rPr>
      <w:rFonts w:eastAsiaTheme="majorEastAsia" w:cstheme="majorBidi"/>
      <w:color w:val="595959" w:themeColor="text1" w:themeTint="A6"/>
    </w:rPr>
  </w:style>
  <w:style w:type="character" w:styleId="847" w:customStyle="1">
    <w:name w:val="Заголовок 8 Знак"/>
    <w:basedOn w:val="673"/>
    <w:link w:val="67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48" w:customStyle="1">
    <w:name w:val="Заголовок 9 Знак"/>
    <w:basedOn w:val="673"/>
    <w:link w:val="672"/>
    <w:uiPriority w:val="9"/>
    <w:semiHidden/>
    <w:rPr>
      <w:rFonts w:eastAsiaTheme="majorEastAsia" w:cstheme="majorBidi"/>
      <w:color w:val="272727" w:themeColor="text1" w:themeTint="D8"/>
    </w:rPr>
  </w:style>
  <w:style w:type="paragraph" w:styleId="849">
    <w:name w:val="Title"/>
    <w:basedOn w:val="663"/>
    <w:next w:val="663"/>
    <w:link w:val="85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0" w:customStyle="1">
    <w:name w:val="Заголовок Знак"/>
    <w:basedOn w:val="673"/>
    <w:link w:val="84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51">
    <w:name w:val="Subtitle"/>
    <w:basedOn w:val="663"/>
    <w:next w:val="663"/>
    <w:link w:val="85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2" w:customStyle="1">
    <w:name w:val="Подзаголовок Знак"/>
    <w:basedOn w:val="673"/>
    <w:link w:val="85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3">
    <w:name w:val="Quote"/>
    <w:basedOn w:val="663"/>
    <w:next w:val="663"/>
    <w:link w:val="85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54" w:customStyle="1">
    <w:name w:val="Цитата 2 Знак"/>
    <w:basedOn w:val="673"/>
    <w:link w:val="853"/>
    <w:uiPriority w:val="29"/>
    <w:rPr>
      <w:i/>
      <w:iCs/>
      <w:color w:val="404040" w:themeColor="text1" w:themeTint="BF"/>
    </w:rPr>
  </w:style>
  <w:style w:type="paragraph" w:styleId="855">
    <w:name w:val="List Paragraph"/>
    <w:basedOn w:val="663"/>
    <w:uiPriority w:val="34"/>
    <w:qFormat/>
    <w:pPr>
      <w:contextualSpacing/>
      <w:ind w:left="720"/>
    </w:pPr>
  </w:style>
  <w:style w:type="character" w:styleId="856">
    <w:name w:val="Intense Emphasis"/>
    <w:basedOn w:val="673"/>
    <w:uiPriority w:val="21"/>
    <w:qFormat/>
    <w:rPr>
      <w:i/>
      <w:iCs/>
      <w:color w:val="2f5496" w:themeColor="accent1" w:themeShade="BF"/>
    </w:rPr>
  </w:style>
  <w:style w:type="paragraph" w:styleId="857">
    <w:name w:val="Intense Quote"/>
    <w:basedOn w:val="663"/>
    <w:next w:val="663"/>
    <w:link w:val="85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58" w:customStyle="1">
    <w:name w:val="Выделенная цитата Знак"/>
    <w:basedOn w:val="673"/>
    <w:link w:val="857"/>
    <w:uiPriority w:val="30"/>
    <w:rPr>
      <w:i/>
      <w:iCs/>
      <w:color w:val="2f5496" w:themeColor="accent1" w:themeShade="BF"/>
    </w:rPr>
  </w:style>
  <w:style w:type="character" w:styleId="859">
    <w:name w:val="Intense Reference"/>
    <w:basedOn w:val="673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60" w:customStyle="1">
    <w:name w:val="Основной текст_"/>
    <w:basedOn w:val="673"/>
    <w:link w:val="861"/>
    <w:rPr>
      <w:rFonts w:ascii="Times New Roman" w:hAnsi="Times New Roman" w:eastAsia="Times New Roman" w:cs="Times New Roman"/>
    </w:rPr>
  </w:style>
  <w:style w:type="paragraph" w:styleId="861" w:customStyle="1">
    <w:name w:val="Основной текст1"/>
    <w:basedOn w:val="663"/>
    <w:link w:val="860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62">
    <w:name w:val="Unresolved Mention"/>
    <w:basedOn w:val="67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box@nordar.b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Шимченок</dc:creator>
  <cp:keywords/>
  <dc:description/>
  <cp:lastModifiedBy>Мария Брилевская</cp:lastModifiedBy>
  <cp:revision>6</cp:revision>
  <dcterms:created xsi:type="dcterms:W3CDTF">2025-09-30T11:36:00Z</dcterms:created>
  <dcterms:modified xsi:type="dcterms:W3CDTF">2025-10-02T09:18:56Z</dcterms:modified>
</cp:coreProperties>
</file>